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0AB79" w14:textId="77777777" w:rsidR="00CE1302" w:rsidRDefault="00D51A9C" w:rsidP="00CE1302">
      <w:pPr>
        <w:spacing w:afterLines="50" w:after="120" w:line="276" w:lineRule="auto"/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</w:pPr>
      <w:r w:rsidRPr="00D51A9C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Additional File </w:t>
      </w:r>
      <w:r w:rsidR="00423591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>4</w:t>
      </w:r>
    </w:p>
    <w:p w14:paraId="158F055F" w14:textId="77777777" w:rsidR="00A41340" w:rsidRPr="00423591" w:rsidRDefault="00A41340" w:rsidP="00CE1302">
      <w:pPr>
        <w:spacing w:afterLines="50" w:after="120" w:line="276" w:lineRule="auto"/>
        <w:rPr>
          <w:bCs/>
          <w:sz w:val="24"/>
          <w:szCs w:val="24"/>
        </w:rPr>
      </w:pPr>
      <w:r w:rsidRPr="00423591">
        <w:rPr>
          <w:rFonts w:ascii="Times New Roman" w:hAnsi="Times New Roman" w:cs="Times New Roman"/>
          <w:bCs/>
          <w:sz w:val="24"/>
          <w:szCs w:val="24"/>
        </w:rPr>
        <w:t>The candidate related genes of NH</w:t>
      </w:r>
      <w:r w:rsidRPr="00423591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423591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Pr="00423591">
        <w:rPr>
          <w:rFonts w:ascii="Times New Roman" w:hAnsi="Times New Roman" w:cs="Times New Roman"/>
          <w:bCs/>
          <w:sz w:val="24"/>
          <w:szCs w:val="24"/>
        </w:rPr>
        <w:t xml:space="preserve"> metabolism.</w:t>
      </w:r>
    </w:p>
    <w:tbl>
      <w:tblPr>
        <w:tblW w:w="8500" w:type="dxa"/>
        <w:jc w:val="center"/>
        <w:tblLook w:val="04A0" w:firstRow="1" w:lastRow="0" w:firstColumn="1" w:lastColumn="0" w:noHBand="0" w:noVBand="1"/>
      </w:tblPr>
      <w:tblGrid>
        <w:gridCol w:w="1129"/>
        <w:gridCol w:w="4111"/>
        <w:gridCol w:w="1559"/>
        <w:gridCol w:w="1701"/>
      </w:tblGrid>
      <w:tr w:rsidR="00A41340" w:rsidRPr="006B198A" w14:paraId="45C0A7B6" w14:textId="77777777" w:rsidTr="008B2414">
        <w:trPr>
          <w:trHeight w:val="277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CDBAC5" w14:textId="77777777" w:rsidR="00A41340" w:rsidRPr="00F81FC1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82E651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CA8799" w14:textId="77777777" w:rsidR="00A41340" w:rsidRPr="00F81FC1" w:rsidRDefault="00A41340" w:rsidP="00423591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42359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423591" w:rsidRPr="00423591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423591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Cs w:val="21"/>
              </w:rPr>
              <w:t>-</w:t>
            </w:r>
            <w:r w:rsidR="00423591" w:rsidRPr="0042359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value&lt;0.05)</w:t>
            </w:r>
          </w:p>
        </w:tc>
      </w:tr>
      <w:tr w:rsidR="00A41340" w:rsidRPr="006B198A" w14:paraId="491D1A64" w14:textId="77777777" w:rsidTr="008B2414">
        <w:trPr>
          <w:trHeight w:val="277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AEED4A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75FB9FF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6F2421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6B198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CA048C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6B198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A41340" w:rsidRPr="006B198A" w14:paraId="12EE9C95" w14:textId="77777777" w:rsidTr="008B2414">
        <w:trPr>
          <w:trHeight w:val="277"/>
          <w:jc w:val="center"/>
        </w:trPr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5C9F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orf03938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027FC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Sensor histidine kinase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GlnK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E1DC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117A3AA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7ED75A31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F9C237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orf03939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69C99C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DNA-binding response regulator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GlnL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0C3A941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4.12</w:t>
            </w:r>
          </w:p>
        </w:tc>
        <w:tc>
          <w:tcPr>
            <w:tcW w:w="1701" w:type="dxa"/>
            <w:shd w:val="clear" w:color="auto" w:fill="auto"/>
          </w:tcPr>
          <w:p w14:paraId="3D40ED2B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7B512044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6AC0642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orf03940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078E09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84C5600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3.83</w:t>
            </w:r>
          </w:p>
        </w:tc>
        <w:tc>
          <w:tcPr>
            <w:tcW w:w="1701" w:type="dxa"/>
            <w:shd w:val="clear" w:color="auto" w:fill="auto"/>
          </w:tcPr>
          <w:p w14:paraId="138BF560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66DF5F27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24FB9FA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79E8D99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DUF2651 domain-containing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8AB286F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3.50</w:t>
            </w:r>
          </w:p>
        </w:tc>
        <w:tc>
          <w:tcPr>
            <w:tcW w:w="1701" w:type="dxa"/>
            <w:shd w:val="clear" w:color="auto" w:fill="auto"/>
          </w:tcPr>
          <w:p w14:paraId="793AFBEB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34DFFF5C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25253E1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orf03625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B68AA1E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531067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1701" w:type="dxa"/>
            <w:shd w:val="clear" w:color="auto" w:fill="auto"/>
          </w:tcPr>
          <w:p w14:paraId="52A8E82E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700E7A85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542D5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orf03916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85B1515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94470E4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701" w:type="dxa"/>
            <w:shd w:val="clear" w:color="auto" w:fill="auto"/>
          </w:tcPr>
          <w:p w14:paraId="41AB9F63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1FC72B2D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67F2D2F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orf02113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7F5616F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BA78E74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701" w:type="dxa"/>
            <w:shd w:val="clear" w:color="auto" w:fill="auto"/>
          </w:tcPr>
          <w:p w14:paraId="1610DBA6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1EEF4DAF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D015D8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orf03634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7E2D7A8" w14:textId="77777777" w:rsidR="00A41340" w:rsidRPr="006B198A" w:rsidRDefault="00A41340" w:rsidP="00556A4F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MFS </w:t>
            </w:r>
            <w:r w:rsidR="00556A4F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transporter </w:t>
            </w:r>
            <w:bookmarkStart w:id="0" w:name="_GoBack"/>
            <w:r w:rsidR="00556A4F" w:rsidRPr="00330CF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:highlight w:val="yellow"/>
              </w:rPr>
              <w:t>Mnr</w:t>
            </w:r>
            <w:bookmarkEnd w:id="0"/>
            <w:r w:rsidRPr="00330CF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  <w:highlight w:val="yellow"/>
              </w:rPr>
              <w:t>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4784038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2.93</w:t>
            </w:r>
          </w:p>
        </w:tc>
        <w:tc>
          <w:tcPr>
            <w:tcW w:w="1701" w:type="dxa"/>
            <w:shd w:val="clear" w:color="auto" w:fill="auto"/>
          </w:tcPr>
          <w:p w14:paraId="1444654F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308B578F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D83FF13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BDD673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ABC transporter permease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NatB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CCED8F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2.76</w:t>
            </w:r>
          </w:p>
        </w:tc>
        <w:tc>
          <w:tcPr>
            <w:tcW w:w="1701" w:type="dxa"/>
            <w:shd w:val="clear" w:color="auto" w:fill="auto"/>
          </w:tcPr>
          <w:p w14:paraId="3BC28594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307A7193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AAC5CA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E72C31A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B3ABDD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2.46</w:t>
            </w:r>
          </w:p>
        </w:tc>
        <w:tc>
          <w:tcPr>
            <w:tcW w:w="1701" w:type="dxa"/>
            <w:shd w:val="clear" w:color="auto" w:fill="auto"/>
          </w:tcPr>
          <w:p w14:paraId="5ED51B05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15435268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463D75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547F9C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Rrf2 family transcriptional regulator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YwnA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545CF03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</w:t>
            </w:r>
          </w:p>
        </w:tc>
        <w:tc>
          <w:tcPr>
            <w:tcW w:w="1701" w:type="dxa"/>
            <w:shd w:val="clear" w:color="auto" w:fill="auto"/>
          </w:tcPr>
          <w:p w14:paraId="322374C4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64CE0F79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2BD1308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orf00656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A8FFD09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EB2806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2.33</w:t>
            </w:r>
          </w:p>
        </w:tc>
        <w:tc>
          <w:tcPr>
            <w:tcW w:w="1701" w:type="dxa"/>
            <w:shd w:val="clear" w:color="auto" w:fill="auto"/>
          </w:tcPr>
          <w:p w14:paraId="186B3B49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63A28679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347863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7FB493B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NAD(P)-dependent oxidoreductase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YwnB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E35190D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1701" w:type="dxa"/>
            <w:shd w:val="clear" w:color="auto" w:fill="auto"/>
          </w:tcPr>
          <w:p w14:paraId="660EDF89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1D723508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D0DCBE3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orf00188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553ADF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644AE60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2.22</w:t>
            </w:r>
          </w:p>
        </w:tc>
        <w:tc>
          <w:tcPr>
            <w:tcW w:w="1701" w:type="dxa"/>
            <w:shd w:val="clear" w:color="auto" w:fill="auto"/>
          </w:tcPr>
          <w:p w14:paraId="03E258B8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22177686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69317F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orf03633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B9CBAD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6B7AA0F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1701" w:type="dxa"/>
            <w:shd w:val="clear" w:color="auto" w:fill="auto"/>
          </w:tcPr>
          <w:p w14:paraId="0F03DBE4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037A7395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2AAB19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orf03626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4F2D5AA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CarD</w:t>
            </w:r>
            <w:proofErr w:type="spellEnd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family transcriptional regulator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YdeB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FBD711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2.19</w:t>
            </w:r>
          </w:p>
        </w:tc>
        <w:tc>
          <w:tcPr>
            <w:tcW w:w="1701" w:type="dxa"/>
            <w:shd w:val="clear" w:color="auto" w:fill="auto"/>
          </w:tcPr>
          <w:p w14:paraId="327667D7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0E10ADBE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B0D1C1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orf03937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96B9C8D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ABC transporter ATP-binding protein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NatA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6192FB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1701" w:type="dxa"/>
            <w:shd w:val="clear" w:color="auto" w:fill="auto"/>
          </w:tcPr>
          <w:p w14:paraId="4A508525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1817CA54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0E60893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orf00488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3E3ABE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DNA-binding response regulator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4553E4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1701" w:type="dxa"/>
            <w:shd w:val="clear" w:color="auto" w:fill="auto"/>
          </w:tcPr>
          <w:p w14:paraId="0EB02F6B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14:paraId="3C66C3AB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B9C3AB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orf00068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8945813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CtsR</w:t>
            </w:r>
            <w:proofErr w:type="spellEnd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family transcriptional regulator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CtsR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E03D2C1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13B907A3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-2.04</w:t>
            </w:r>
          </w:p>
        </w:tc>
      </w:tr>
      <w:tr w:rsidR="00A41340" w:rsidRPr="006B198A" w14:paraId="51A085EE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D6D4D96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orf01620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54664DB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SAM-dependent methyltransferase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RamA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8981EF2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6EE7E747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-2.07</w:t>
            </w:r>
          </w:p>
        </w:tc>
      </w:tr>
      <w:tr w:rsidR="00A41340" w:rsidRPr="006B198A" w14:paraId="1D41C138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63ECE1C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orf00581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275C91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Serine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hydroxymethyltransferase</w:t>
            </w:r>
            <w:proofErr w:type="spellEnd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GlyA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BAF29D3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09E47AA5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-2.08</w:t>
            </w:r>
          </w:p>
        </w:tc>
      </w:tr>
      <w:tr w:rsidR="00A41340" w:rsidRPr="006B198A" w14:paraId="39636EB6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E9E3A7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orf01102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734C44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Threonine synthase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ThrC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E5A15A1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40FCB2C8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-2.20</w:t>
            </w:r>
          </w:p>
        </w:tc>
      </w:tr>
      <w:tr w:rsidR="00A41340" w:rsidRPr="006B198A" w14:paraId="61B563CB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9AFD9B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orf01103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2FFF3B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Homoserine kinase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ThrB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0353CC5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75693F7C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-2.32</w:t>
            </w:r>
          </w:p>
        </w:tc>
      </w:tr>
      <w:tr w:rsidR="00A41340" w:rsidRPr="006B198A" w14:paraId="6A5F9D88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C24462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orf01101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5C60AB6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Homoserine dehydrogenase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HoM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995E146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05F02F9F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-2.86</w:t>
            </w:r>
          </w:p>
        </w:tc>
      </w:tr>
      <w:tr w:rsidR="00A41340" w:rsidRPr="006B198A" w14:paraId="3F727540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12B622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orf00547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860E2F6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Nitrate reductase subunit gamma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NarI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7EFAFCA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3137A99B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-2.89</w:t>
            </w:r>
          </w:p>
        </w:tc>
      </w:tr>
      <w:tr w:rsidR="00A41340" w:rsidRPr="006B198A" w14:paraId="745C6E1F" w14:textId="77777777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508FF34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orf01234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5333765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DinB</w:t>
            </w:r>
            <w:proofErr w:type="spellEnd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 family protein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DinB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8E0FECC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6A9BC188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-2.99</w:t>
            </w:r>
          </w:p>
        </w:tc>
      </w:tr>
      <w:tr w:rsidR="00A41340" w:rsidRPr="006B198A" w14:paraId="7CB6DC69" w14:textId="77777777" w:rsidTr="008B2414">
        <w:trPr>
          <w:trHeight w:val="277"/>
          <w:jc w:val="center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94CC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i/>
                <w:color w:val="000000"/>
                <w:kern w:val="0"/>
                <w:szCs w:val="21"/>
              </w:rPr>
              <w:t>orf01440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2190" w14:textId="77777777"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 xml:space="preserve">Murein hydrolase regulator </w:t>
            </w:r>
            <w:proofErr w:type="spellStart"/>
            <w:r w:rsidRPr="006B198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LrgA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EA67C8" w14:textId="77777777"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29C2EA9" w14:textId="77777777"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DengXian" w:hAnsi="Times New Roman" w:cs="Times New Roman"/>
                <w:color w:val="000000"/>
                <w:szCs w:val="21"/>
              </w:rPr>
              <w:t>-5.61</w:t>
            </w:r>
          </w:p>
        </w:tc>
      </w:tr>
    </w:tbl>
    <w:p w14:paraId="0E32B23E" w14:textId="77777777" w:rsidR="00CE1302" w:rsidRDefault="00CE1302" w:rsidP="00CE1302"/>
    <w:sectPr w:rsidR="00CE1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1DB7C" w14:textId="77777777" w:rsidR="00FA0D14" w:rsidRDefault="00FA0D14" w:rsidP="00423591">
      <w:r>
        <w:separator/>
      </w:r>
    </w:p>
  </w:endnote>
  <w:endnote w:type="continuationSeparator" w:id="0">
    <w:p w14:paraId="5ED62AD9" w14:textId="77777777" w:rsidR="00FA0D14" w:rsidRDefault="00FA0D14" w:rsidP="00423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D38F50" w14:textId="77777777" w:rsidR="00FA0D14" w:rsidRDefault="00FA0D14" w:rsidP="00423591">
      <w:r>
        <w:separator/>
      </w:r>
    </w:p>
  </w:footnote>
  <w:footnote w:type="continuationSeparator" w:id="0">
    <w:p w14:paraId="1D1FD837" w14:textId="77777777" w:rsidR="00FA0D14" w:rsidRDefault="00FA0D14" w:rsidP="00423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340"/>
    <w:rsid w:val="00227259"/>
    <w:rsid w:val="00330CFA"/>
    <w:rsid w:val="003E11A9"/>
    <w:rsid w:val="00423591"/>
    <w:rsid w:val="00540386"/>
    <w:rsid w:val="00556A4F"/>
    <w:rsid w:val="0062405F"/>
    <w:rsid w:val="00A41340"/>
    <w:rsid w:val="00CB4533"/>
    <w:rsid w:val="00CE1302"/>
    <w:rsid w:val="00D51A9C"/>
    <w:rsid w:val="00DB1EE8"/>
    <w:rsid w:val="00ED7662"/>
    <w:rsid w:val="00FA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A7A1A"/>
  <w15:chartTrackingRefBased/>
  <w15:docId w15:val="{6744E25E-1EED-43AA-9294-D907ADD4B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340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23591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23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235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Sarath Babu</cp:lastModifiedBy>
  <cp:revision>8</cp:revision>
  <dcterms:created xsi:type="dcterms:W3CDTF">2019-08-08T06:36:00Z</dcterms:created>
  <dcterms:modified xsi:type="dcterms:W3CDTF">2020-01-24T06:59:00Z</dcterms:modified>
</cp:coreProperties>
</file>